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2B" w:rsidRDefault="006E732B">
      <w:pPr>
        <w:pStyle w:val="Corpodetexto"/>
        <w:spacing w:before="7"/>
        <w:rPr>
          <w:rFonts w:ascii="Times New Roman"/>
        </w:rPr>
      </w:pPr>
    </w:p>
    <w:p w:rsidR="006E732B" w:rsidRDefault="0018376D">
      <w:pPr>
        <w:pStyle w:val="Ttulo2"/>
        <w:spacing w:before="99"/>
        <w:ind w:left="2198" w:right="2182"/>
        <w:jc w:val="center"/>
      </w:pPr>
      <w:r>
        <w:rPr>
          <w:w w:val="105"/>
        </w:rPr>
        <w:t>RESOLUÇÃO ADMINISTRATIVA Nº 00</w:t>
      </w:r>
      <w:r w:rsidR="001220DB">
        <w:rPr>
          <w:w w:val="105"/>
        </w:rPr>
        <w:t>2</w:t>
      </w:r>
      <w:r>
        <w:rPr>
          <w:w w:val="105"/>
        </w:rPr>
        <w:t>/2020</w:t>
      </w:r>
    </w:p>
    <w:p w:rsidR="006E732B" w:rsidRDefault="006E732B">
      <w:pPr>
        <w:pStyle w:val="Corpodetexto"/>
        <w:spacing w:before="2"/>
        <w:rPr>
          <w:b/>
          <w:sz w:val="31"/>
        </w:rPr>
      </w:pPr>
    </w:p>
    <w:p w:rsidR="006E732B" w:rsidRDefault="0018376D">
      <w:pPr>
        <w:pStyle w:val="Corpodetexto"/>
        <w:spacing w:line="300" w:lineRule="auto"/>
        <w:ind w:left="4655" w:right="101"/>
        <w:jc w:val="both"/>
      </w:pPr>
      <w:bookmarkStart w:id="0" w:name="_GoBack"/>
      <w:r>
        <w:rPr>
          <w:w w:val="105"/>
        </w:rPr>
        <w:t>Dispõe sobre os procedimentos e regras para fins de prevenção à infecção e a propagação do COVID-19 no âmbito da Câmara Municipal de São Luís.</w:t>
      </w:r>
    </w:p>
    <w:bookmarkEnd w:id="0"/>
    <w:p w:rsidR="006E732B" w:rsidRDefault="006E732B">
      <w:pPr>
        <w:pStyle w:val="Corpodetexto"/>
        <w:spacing w:before="7"/>
        <w:rPr>
          <w:sz w:val="25"/>
        </w:rPr>
      </w:pPr>
    </w:p>
    <w:p w:rsidR="006E732B" w:rsidRDefault="0018376D">
      <w:pPr>
        <w:pStyle w:val="Ttulo2"/>
        <w:ind w:left="1253"/>
        <w:rPr>
          <w:b w:val="0"/>
        </w:rPr>
      </w:pPr>
      <w:r>
        <w:rPr>
          <w:w w:val="105"/>
        </w:rPr>
        <w:t xml:space="preserve">A MESA DIRETORA DA CÂMARA MUNICIPAL DE SÃO LUÍS, </w:t>
      </w:r>
      <w:r>
        <w:rPr>
          <w:b w:val="0"/>
          <w:w w:val="105"/>
        </w:rPr>
        <w:t xml:space="preserve">no uso </w:t>
      </w:r>
      <w:proofErr w:type="gramStart"/>
      <w:r>
        <w:rPr>
          <w:b w:val="0"/>
          <w:w w:val="105"/>
        </w:rPr>
        <w:t>de</w:t>
      </w:r>
      <w:proofErr w:type="gramEnd"/>
    </w:p>
    <w:p w:rsidR="006E732B" w:rsidRDefault="0018376D">
      <w:pPr>
        <w:pStyle w:val="Corpodetexto"/>
        <w:spacing w:before="57"/>
        <w:ind w:left="119"/>
      </w:pPr>
      <w:proofErr w:type="gramStart"/>
      <w:r>
        <w:rPr>
          <w:w w:val="105"/>
        </w:rPr>
        <w:t>suas</w:t>
      </w:r>
      <w:proofErr w:type="gramEnd"/>
      <w:r>
        <w:rPr>
          <w:w w:val="105"/>
        </w:rPr>
        <w:t xml:space="preserve"> atribuições legais, e:</w:t>
      </w:r>
    </w:p>
    <w:p w:rsidR="006E732B" w:rsidRDefault="006E732B">
      <w:pPr>
        <w:pStyle w:val="Corpodetexto"/>
        <w:spacing w:before="1"/>
        <w:rPr>
          <w:sz w:val="31"/>
        </w:rPr>
      </w:pPr>
    </w:p>
    <w:p w:rsidR="006E732B" w:rsidRDefault="0018376D">
      <w:pPr>
        <w:pStyle w:val="Corpodetexto"/>
        <w:spacing w:before="1" w:line="300" w:lineRule="auto"/>
        <w:ind w:left="119" w:right="100" w:firstLine="1134"/>
        <w:jc w:val="both"/>
      </w:pPr>
      <w:r>
        <w:rPr>
          <w:w w:val="105"/>
        </w:rPr>
        <w:t>Considerando a necessidade de procedimentos e regras para fins de prevenção à infecção e a propagação do COVID-19 no âmbito da Câmara Municipal de São Luís, de modo a preservar a saúde dos vereadores, servidores, colaboradores e visitantes, resolve:</w:t>
      </w:r>
    </w:p>
    <w:p w:rsidR="006E732B" w:rsidRDefault="006E732B">
      <w:pPr>
        <w:pStyle w:val="Corpodetexto"/>
        <w:spacing w:before="7"/>
        <w:rPr>
          <w:sz w:val="25"/>
        </w:rPr>
      </w:pPr>
    </w:p>
    <w:p w:rsidR="006E732B" w:rsidRDefault="0018376D">
      <w:pPr>
        <w:pStyle w:val="Corpodetexto"/>
        <w:spacing w:line="297" w:lineRule="auto"/>
        <w:ind w:left="119" w:right="99" w:firstLine="1134"/>
        <w:jc w:val="both"/>
      </w:pPr>
      <w:r>
        <w:rPr>
          <w:w w:val="105"/>
        </w:rPr>
        <w:t xml:space="preserve">Art. 1°. Apenas terão acesso às dependências da Câmara Municipal de São Luís, parlamentares, servidores, terceirizados, profissionais de veículos de imprensa, assessores de entidades e órgãos públicos, representantes de instituições de âmbito nacional, empregados que prestam serviço no âmbito da Câmara, </w:t>
      </w:r>
      <w:r>
        <w:rPr>
          <w:b/>
          <w:w w:val="105"/>
        </w:rPr>
        <w:t>todos previamente credenciados</w:t>
      </w:r>
      <w:r>
        <w:rPr>
          <w:w w:val="105"/>
        </w:rPr>
        <w:t>, salvo prévia autorização da Presidência.</w:t>
      </w:r>
    </w:p>
    <w:p w:rsidR="006E732B" w:rsidRDefault="006E732B">
      <w:pPr>
        <w:pStyle w:val="Corpodetexto"/>
        <w:spacing w:before="4"/>
        <w:rPr>
          <w:sz w:val="26"/>
        </w:rPr>
      </w:pPr>
    </w:p>
    <w:p w:rsidR="006E732B" w:rsidRDefault="0018376D">
      <w:pPr>
        <w:pStyle w:val="Corpodetexto"/>
        <w:spacing w:line="297" w:lineRule="auto"/>
        <w:ind w:left="119" w:right="102" w:firstLine="1134"/>
        <w:jc w:val="both"/>
      </w:pPr>
      <w:r>
        <w:rPr>
          <w:w w:val="105"/>
        </w:rPr>
        <w:t xml:space="preserve">Art. 2°. Fica suspensa </w:t>
      </w:r>
      <w:r w:rsidR="001220DB">
        <w:rPr>
          <w:w w:val="105"/>
        </w:rPr>
        <w:t xml:space="preserve">a </w:t>
      </w:r>
      <w:r>
        <w:rPr>
          <w:w w:val="105"/>
        </w:rPr>
        <w:t xml:space="preserve">realização nas dependências da Câmara Municipal de São Luís eventos coletivos </w:t>
      </w:r>
      <w:r w:rsidR="001220DB">
        <w:rPr>
          <w:w w:val="105"/>
        </w:rPr>
        <w:t xml:space="preserve">que </w:t>
      </w:r>
      <w:r>
        <w:rPr>
          <w:w w:val="105"/>
        </w:rPr>
        <w:t>não</w:t>
      </w:r>
      <w:r w:rsidR="001220DB">
        <w:rPr>
          <w:w w:val="105"/>
        </w:rPr>
        <w:t xml:space="preserve"> sejam </w:t>
      </w:r>
      <w:r>
        <w:rPr>
          <w:w w:val="105"/>
        </w:rPr>
        <w:t>diretamente relacionados às atividades legislativas do Plenário e das comissões.</w:t>
      </w:r>
    </w:p>
    <w:p w:rsidR="006E732B" w:rsidRDefault="006E732B">
      <w:pPr>
        <w:pStyle w:val="Corpodetexto"/>
        <w:spacing w:before="3"/>
        <w:rPr>
          <w:sz w:val="26"/>
        </w:rPr>
      </w:pPr>
    </w:p>
    <w:p w:rsidR="006E732B" w:rsidRDefault="001220DB">
      <w:pPr>
        <w:pStyle w:val="Corpodetexto"/>
        <w:spacing w:line="297" w:lineRule="auto"/>
        <w:ind w:left="119" w:right="100" w:firstLine="1134"/>
        <w:jc w:val="both"/>
      </w:pPr>
      <w:r>
        <w:rPr>
          <w:w w:val="105"/>
        </w:rPr>
        <w:t>§ 1°</w:t>
      </w:r>
      <w:r w:rsidR="0018376D">
        <w:rPr>
          <w:w w:val="105"/>
        </w:rPr>
        <w:t>. Fica abrangida pela suspensão de que trata este artigo as sessões solenes, audiências públicas, eventos de Lideranças Partidárias e de frentes parlamentares, visitação institucional e outros programas patrocinados por esta Casa Legislativa.</w:t>
      </w:r>
    </w:p>
    <w:p w:rsidR="006E732B" w:rsidRDefault="006E732B">
      <w:pPr>
        <w:pStyle w:val="Corpodetexto"/>
        <w:rPr>
          <w:sz w:val="26"/>
        </w:rPr>
      </w:pPr>
    </w:p>
    <w:p w:rsidR="006E732B" w:rsidRDefault="001220DB">
      <w:pPr>
        <w:pStyle w:val="Corpodetexto"/>
        <w:spacing w:before="1" w:line="297" w:lineRule="auto"/>
        <w:ind w:left="119" w:right="100" w:firstLine="1134"/>
        <w:jc w:val="both"/>
      </w:pPr>
      <w:r>
        <w:rPr>
          <w:w w:val="105"/>
        </w:rPr>
        <w:t>§ 2°</w:t>
      </w:r>
      <w:r w:rsidR="0018376D">
        <w:rPr>
          <w:w w:val="105"/>
        </w:rPr>
        <w:t xml:space="preserve">. As sessões plenárias ordinárias serão reduzidas para apenas </w:t>
      </w:r>
      <w:proofErr w:type="gramStart"/>
      <w:r w:rsidR="0018376D">
        <w:rPr>
          <w:w w:val="105"/>
        </w:rPr>
        <w:t>1</w:t>
      </w:r>
      <w:proofErr w:type="gramEnd"/>
      <w:r w:rsidR="0018376D">
        <w:rPr>
          <w:w w:val="105"/>
        </w:rPr>
        <w:t xml:space="preserve"> (uma) por semana, a se realizar nas terças-feiras às 9 (nove) horas, durante o período de 30 (trinta) dias a contar da data desta Resolução, podendo ser estendido por ato da Presidência. Em caso de extrema necessidade, ou por recomendações das autoridades ligadas à saúde, as sessões poderão ser suspensas na sua totalidade.</w:t>
      </w:r>
    </w:p>
    <w:p w:rsidR="006E732B" w:rsidRDefault="006E732B">
      <w:pPr>
        <w:pStyle w:val="Corpodetexto"/>
        <w:spacing w:before="3"/>
        <w:rPr>
          <w:sz w:val="26"/>
        </w:rPr>
      </w:pPr>
    </w:p>
    <w:p w:rsidR="006E732B" w:rsidRDefault="001220DB">
      <w:pPr>
        <w:pStyle w:val="Corpodetexto"/>
        <w:spacing w:line="300" w:lineRule="auto"/>
        <w:ind w:left="119" w:right="99" w:firstLine="1134"/>
        <w:jc w:val="both"/>
      </w:pPr>
      <w:r>
        <w:rPr>
          <w:w w:val="105"/>
        </w:rPr>
        <w:t>§ 3°</w:t>
      </w:r>
      <w:r w:rsidR="0018376D">
        <w:rPr>
          <w:w w:val="105"/>
        </w:rPr>
        <w:t xml:space="preserve">. Fica suspenso o acesso do público na galeria das sessões plenárias, </w:t>
      </w:r>
      <w:r>
        <w:rPr>
          <w:w w:val="105"/>
        </w:rPr>
        <w:t xml:space="preserve">as quais </w:t>
      </w:r>
      <w:r w:rsidR="0018376D">
        <w:rPr>
          <w:w w:val="105"/>
        </w:rPr>
        <w:t xml:space="preserve">serão realizadas com acesso apenas </w:t>
      </w:r>
      <w:r>
        <w:rPr>
          <w:w w:val="105"/>
        </w:rPr>
        <w:t>d</w:t>
      </w:r>
      <w:r w:rsidR="0018376D">
        <w:rPr>
          <w:w w:val="105"/>
        </w:rPr>
        <w:t xml:space="preserve">os parlamentares e assessores credenciados. As sessões continuam sendo transmitidas diariamente no canal da Câmara Municipal, no </w:t>
      </w:r>
      <w:proofErr w:type="gramStart"/>
      <w:r w:rsidR="0018376D">
        <w:rPr>
          <w:i/>
          <w:w w:val="105"/>
        </w:rPr>
        <w:t>YouTube</w:t>
      </w:r>
      <w:proofErr w:type="gramEnd"/>
      <w:r w:rsidR="0018376D">
        <w:rPr>
          <w:w w:val="105"/>
        </w:rPr>
        <w:t>.</w:t>
      </w:r>
    </w:p>
    <w:p w:rsidR="006E732B" w:rsidRDefault="006E732B">
      <w:pPr>
        <w:spacing w:line="300" w:lineRule="auto"/>
        <w:jc w:val="both"/>
        <w:sectPr w:rsidR="006E732B">
          <w:headerReference w:type="default" r:id="rId9"/>
          <w:type w:val="continuous"/>
          <w:pgSz w:w="12240" w:h="15840"/>
          <w:pgMar w:top="2160" w:right="1600" w:bottom="280" w:left="1580" w:header="456" w:footer="720" w:gutter="0"/>
          <w:cols w:space="720"/>
        </w:sectPr>
      </w:pPr>
    </w:p>
    <w:p w:rsidR="0018376D" w:rsidRDefault="0018376D">
      <w:pPr>
        <w:pStyle w:val="Corpodetexto"/>
        <w:spacing w:before="50" w:line="297" w:lineRule="auto"/>
        <w:ind w:left="119" w:right="101" w:firstLine="1134"/>
        <w:jc w:val="both"/>
        <w:rPr>
          <w:w w:val="105"/>
        </w:rPr>
      </w:pPr>
    </w:p>
    <w:p w:rsidR="006E732B" w:rsidRDefault="0018376D">
      <w:pPr>
        <w:pStyle w:val="Corpodetexto"/>
        <w:spacing w:before="50" w:line="297" w:lineRule="auto"/>
        <w:ind w:left="119" w:right="101" w:firstLine="1134"/>
        <w:jc w:val="both"/>
      </w:pPr>
      <w:r>
        <w:rPr>
          <w:w w:val="105"/>
        </w:rPr>
        <w:t>Art. 3°. Os parlamentares, servidores e demais colaboradores que estiveram em locais onde houve infecção por COVID-19, constantes na lista do Ministério da Saúde, ou que apresentem febre ou sintomas respiratórios, serão afastados administrativamente por até 14 (quatorze) dias a contar do regresso dessas localidades.</w:t>
      </w:r>
    </w:p>
    <w:p w:rsidR="006E732B" w:rsidRDefault="006E732B">
      <w:pPr>
        <w:pStyle w:val="Corpodetexto"/>
        <w:rPr>
          <w:sz w:val="26"/>
        </w:rPr>
      </w:pPr>
    </w:p>
    <w:p w:rsidR="006E732B" w:rsidRDefault="001220DB">
      <w:pPr>
        <w:pStyle w:val="Corpodetexto"/>
        <w:spacing w:before="1" w:line="300" w:lineRule="auto"/>
        <w:ind w:left="119" w:right="103" w:firstLine="1134"/>
        <w:jc w:val="both"/>
      </w:pPr>
      <w:r>
        <w:rPr>
          <w:w w:val="105"/>
        </w:rPr>
        <w:t>§ 1°</w:t>
      </w:r>
      <w:r w:rsidR="0018376D">
        <w:rPr>
          <w:w w:val="105"/>
        </w:rPr>
        <w:t>. A pessoa abrangida pelas hipóteses deste artigo deverá comunicar imediatamente tal circunstância, com a respectiva comprovação à:</w:t>
      </w:r>
    </w:p>
    <w:p w:rsidR="006E732B" w:rsidRDefault="006E732B">
      <w:pPr>
        <w:pStyle w:val="Corpodetexto"/>
        <w:spacing w:before="11"/>
        <w:rPr>
          <w:sz w:val="25"/>
        </w:rPr>
      </w:pPr>
    </w:p>
    <w:p w:rsidR="006E732B" w:rsidRDefault="0018376D">
      <w:pPr>
        <w:pStyle w:val="PargrafodaLista"/>
        <w:numPr>
          <w:ilvl w:val="0"/>
          <w:numId w:val="2"/>
        </w:numPr>
        <w:tabs>
          <w:tab w:val="left" w:pos="1536"/>
        </w:tabs>
        <w:ind w:hanging="283"/>
        <w:rPr>
          <w:sz w:val="21"/>
        </w:rPr>
      </w:pPr>
      <w:r>
        <w:rPr>
          <w:w w:val="105"/>
          <w:sz w:val="21"/>
        </w:rPr>
        <w:t>Presidência, no caso de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Parlamentar;</w:t>
      </w:r>
    </w:p>
    <w:p w:rsidR="006E732B" w:rsidRDefault="006E732B">
      <w:pPr>
        <w:pStyle w:val="Corpodetexto"/>
        <w:spacing w:before="2"/>
        <w:rPr>
          <w:sz w:val="31"/>
        </w:rPr>
      </w:pPr>
    </w:p>
    <w:p w:rsidR="006E732B" w:rsidRDefault="0018376D">
      <w:pPr>
        <w:pStyle w:val="PargrafodaLista"/>
        <w:numPr>
          <w:ilvl w:val="0"/>
          <w:numId w:val="2"/>
        </w:numPr>
        <w:tabs>
          <w:tab w:val="left" w:pos="1536"/>
        </w:tabs>
        <w:spacing w:line="297" w:lineRule="auto"/>
        <w:ind w:left="119" w:right="102" w:firstLine="1134"/>
        <w:jc w:val="both"/>
        <w:rPr>
          <w:sz w:val="21"/>
        </w:rPr>
      </w:pPr>
      <w:proofErr w:type="gramStart"/>
      <w:r>
        <w:rPr>
          <w:w w:val="105"/>
          <w:sz w:val="21"/>
        </w:rPr>
        <w:t>respectiva</w:t>
      </w:r>
      <w:proofErr w:type="gramEnd"/>
      <w:r>
        <w:rPr>
          <w:w w:val="105"/>
          <w:sz w:val="21"/>
        </w:rPr>
        <w:t xml:space="preserve"> chefia imediata, no caso de servidor e colaborador, a qual remeterá a documentação, conforme o caso, ao Departamento de Pessoal ou ao fiscal do contrato, para demais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providências.</w:t>
      </w:r>
    </w:p>
    <w:p w:rsidR="006E732B" w:rsidRDefault="006E732B">
      <w:pPr>
        <w:pStyle w:val="Corpodetexto"/>
        <w:spacing w:before="2"/>
        <w:rPr>
          <w:sz w:val="26"/>
        </w:rPr>
      </w:pPr>
    </w:p>
    <w:p w:rsidR="006E732B" w:rsidRDefault="0018376D">
      <w:pPr>
        <w:pStyle w:val="Corpodetexto"/>
        <w:spacing w:before="1" w:line="297" w:lineRule="auto"/>
        <w:ind w:left="119" w:right="101" w:firstLine="1134"/>
        <w:jc w:val="both"/>
      </w:pPr>
      <w:r>
        <w:rPr>
          <w:w w:val="105"/>
        </w:rPr>
        <w:t>Parágrafo único. Durante o período de afastamento de que trata este artigo, os parlamentares, servidores e colaboradores não poderão se ausentar de São Luís, salvo prévia autorização da Presidência ou Secretaria Administrativa, dependendo do caso.</w:t>
      </w:r>
    </w:p>
    <w:p w:rsidR="006E732B" w:rsidRDefault="006E732B">
      <w:pPr>
        <w:pStyle w:val="Corpodetexto"/>
        <w:rPr>
          <w:sz w:val="26"/>
        </w:rPr>
      </w:pPr>
    </w:p>
    <w:p w:rsidR="006E732B" w:rsidRDefault="0018376D">
      <w:pPr>
        <w:pStyle w:val="Corpodetexto"/>
        <w:spacing w:before="1" w:line="297" w:lineRule="auto"/>
        <w:ind w:left="119" w:right="102" w:firstLine="1134"/>
        <w:jc w:val="both"/>
      </w:pPr>
      <w:r>
        <w:rPr>
          <w:w w:val="105"/>
        </w:rPr>
        <w:t>Art.4°. Fica suspensa a concessão de passagens aéreas ou terrestres, bem como de diárias, a parlamentares e servidores pelo período de 30 (trinta) dias, podendo ser estendido por ato da Presidência.</w:t>
      </w:r>
    </w:p>
    <w:p w:rsidR="006E732B" w:rsidRDefault="006E732B">
      <w:pPr>
        <w:pStyle w:val="Corpodetexto"/>
        <w:spacing w:before="2"/>
        <w:rPr>
          <w:sz w:val="26"/>
        </w:rPr>
      </w:pPr>
    </w:p>
    <w:p w:rsidR="006E732B" w:rsidRDefault="0018376D">
      <w:pPr>
        <w:pStyle w:val="Corpodetexto"/>
        <w:spacing w:line="297" w:lineRule="auto"/>
        <w:ind w:left="119" w:right="101" w:firstLine="1134"/>
        <w:jc w:val="both"/>
      </w:pPr>
      <w:r>
        <w:rPr>
          <w:w w:val="105"/>
        </w:rPr>
        <w:t>Art. 5º. Servidores e colaboradores maiores de 60 (sessenta) anos, bem como portadores de doenças constantes do ANEXO ÚNICO, deverão ficar em casa até segunda</w:t>
      </w:r>
      <w:r>
        <w:rPr>
          <w:spacing w:val="2"/>
          <w:w w:val="105"/>
        </w:rPr>
        <w:t xml:space="preserve"> </w:t>
      </w:r>
      <w:r>
        <w:rPr>
          <w:w w:val="105"/>
        </w:rPr>
        <w:t>ordem.</w:t>
      </w:r>
    </w:p>
    <w:p w:rsidR="006E732B" w:rsidRDefault="006E732B">
      <w:pPr>
        <w:pStyle w:val="Corpodetexto"/>
        <w:spacing w:before="3"/>
        <w:rPr>
          <w:sz w:val="26"/>
        </w:rPr>
      </w:pPr>
    </w:p>
    <w:p w:rsidR="006E732B" w:rsidRDefault="0018376D">
      <w:pPr>
        <w:pStyle w:val="Corpodetexto"/>
        <w:spacing w:line="300" w:lineRule="auto"/>
        <w:ind w:left="119" w:right="100" w:firstLine="1134"/>
        <w:jc w:val="both"/>
      </w:pPr>
      <w:r>
        <w:rPr>
          <w:w w:val="105"/>
        </w:rPr>
        <w:t>Art. 6°. A Secretaria Administrativa fica autorizada a adotar outras medidas administrativas necessárias a</w:t>
      </w:r>
      <w:r w:rsidR="001220DB">
        <w:rPr>
          <w:w w:val="105"/>
        </w:rPr>
        <w:t>o</w:t>
      </w:r>
      <w:r>
        <w:rPr>
          <w:w w:val="105"/>
        </w:rPr>
        <w:t xml:space="preserve"> cumprimento deste Ato, inclusive mediante redução temporária dos quantitativos de pessoas que podem permanecer simultaneamente em ambiente de uso coletivo da Câmara dos Vereadores.</w:t>
      </w:r>
    </w:p>
    <w:p w:rsidR="006E732B" w:rsidRDefault="006E732B">
      <w:pPr>
        <w:pStyle w:val="Corpodetexto"/>
        <w:spacing w:before="7"/>
        <w:rPr>
          <w:sz w:val="25"/>
        </w:rPr>
      </w:pPr>
    </w:p>
    <w:p w:rsidR="006E732B" w:rsidRDefault="0018376D">
      <w:pPr>
        <w:pStyle w:val="Corpodetexto"/>
        <w:spacing w:line="295" w:lineRule="auto"/>
        <w:ind w:left="119" w:right="104" w:firstLine="1134"/>
        <w:jc w:val="both"/>
      </w:pPr>
      <w:r>
        <w:rPr>
          <w:w w:val="105"/>
        </w:rPr>
        <w:t>Art. 7°. Fica suspenso o registro de frequência de todos os servidores e colaboradores a partir de 17 de março de 2020 pelo período inicial de 30 (trinta) dias.</w:t>
      </w:r>
    </w:p>
    <w:p w:rsidR="006E732B" w:rsidRDefault="006E732B">
      <w:pPr>
        <w:pStyle w:val="Corpodetexto"/>
        <w:spacing w:before="5"/>
        <w:rPr>
          <w:sz w:val="26"/>
        </w:rPr>
      </w:pPr>
    </w:p>
    <w:p w:rsidR="006E732B" w:rsidRDefault="001220DB">
      <w:pPr>
        <w:pStyle w:val="Corpodetexto"/>
        <w:spacing w:line="300" w:lineRule="auto"/>
        <w:ind w:left="119" w:right="99" w:firstLine="1134"/>
        <w:jc w:val="both"/>
      </w:pPr>
      <w:r>
        <w:rPr>
          <w:w w:val="105"/>
        </w:rPr>
        <w:t>§ 1°</w:t>
      </w:r>
      <w:r w:rsidR="0018376D">
        <w:rPr>
          <w:w w:val="105"/>
        </w:rPr>
        <w:t>. A respectiva chefia imediata será responsável por fiscalizar a frequência e a permanência de seus subordinados no local de trabalho, devendo comunicar ao departamento de Pessoal eventual ausência ou descumprimento da carga</w:t>
      </w:r>
      <w:r w:rsidR="0018376D">
        <w:rPr>
          <w:spacing w:val="1"/>
          <w:w w:val="105"/>
        </w:rPr>
        <w:t xml:space="preserve"> </w:t>
      </w:r>
      <w:r w:rsidR="0018376D">
        <w:rPr>
          <w:w w:val="105"/>
        </w:rPr>
        <w:t>horária.</w:t>
      </w:r>
    </w:p>
    <w:p w:rsidR="006E732B" w:rsidRDefault="006E732B">
      <w:pPr>
        <w:pStyle w:val="Corpodetexto"/>
        <w:spacing w:before="7"/>
        <w:rPr>
          <w:sz w:val="25"/>
        </w:rPr>
      </w:pPr>
    </w:p>
    <w:p w:rsidR="006E732B" w:rsidRDefault="001220DB">
      <w:pPr>
        <w:pStyle w:val="Corpodetexto"/>
        <w:spacing w:before="1" w:line="295" w:lineRule="auto"/>
        <w:ind w:left="119" w:right="101" w:firstLine="1134"/>
        <w:jc w:val="both"/>
      </w:pPr>
      <w:r>
        <w:rPr>
          <w:w w:val="105"/>
        </w:rPr>
        <w:t>§ 2°</w:t>
      </w:r>
      <w:r w:rsidR="0018376D">
        <w:rPr>
          <w:w w:val="105"/>
        </w:rPr>
        <w:t xml:space="preserve">. Durante a suspensão que trata o </w:t>
      </w:r>
      <w:r w:rsidR="0018376D">
        <w:rPr>
          <w:i/>
          <w:w w:val="105"/>
        </w:rPr>
        <w:t>caput</w:t>
      </w:r>
      <w:r w:rsidR="0018376D">
        <w:rPr>
          <w:w w:val="105"/>
        </w:rPr>
        <w:t>, não poderá ser realizado banco de horas.</w:t>
      </w:r>
    </w:p>
    <w:p w:rsidR="006E732B" w:rsidRDefault="006E732B">
      <w:pPr>
        <w:spacing w:line="295" w:lineRule="auto"/>
        <w:jc w:val="both"/>
        <w:sectPr w:rsidR="006E732B">
          <w:pgSz w:w="12240" w:h="15840"/>
          <w:pgMar w:top="2160" w:right="1600" w:bottom="280" w:left="1580" w:header="456" w:footer="0" w:gutter="0"/>
          <w:cols w:space="720"/>
        </w:sectPr>
      </w:pPr>
    </w:p>
    <w:p w:rsidR="006E732B" w:rsidRDefault="006E732B">
      <w:pPr>
        <w:pStyle w:val="Corpodetexto"/>
        <w:spacing w:before="7"/>
      </w:pPr>
    </w:p>
    <w:p w:rsidR="006E732B" w:rsidRDefault="001220DB">
      <w:pPr>
        <w:pStyle w:val="Corpodetexto"/>
        <w:spacing w:before="99" w:line="297" w:lineRule="auto"/>
        <w:ind w:left="119" w:right="102" w:firstLine="1134"/>
        <w:jc w:val="both"/>
      </w:pPr>
      <w:r>
        <w:rPr>
          <w:w w:val="105"/>
        </w:rPr>
        <w:t>§ 3°</w:t>
      </w:r>
      <w:r w:rsidR="0018376D">
        <w:rPr>
          <w:w w:val="105"/>
        </w:rPr>
        <w:t>. Enquanto perdurar e até o término do mês subsequente à suspensão de que trata este artigo, não será descontado em folha de pagamento</w:t>
      </w:r>
      <w:r w:rsidR="0018376D">
        <w:rPr>
          <w:spacing w:val="-32"/>
          <w:w w:val="105"/>
        </w:rPr>
        <w:t xml:space="preserve"> </w:t>
      </w:r>
      <w:r w:rsidR="0018376D">
        <w:rPr>
          <w:w w:val="105"/>
        </w:rPr>
        <w:t>eventual déficit aferido no dia útil anterior ao início da suspensão de que trata o</w:t>
      </w:r>
      <w:r w:rsidR="0018376D">
        <w:rPr>
          <w:spacing w:val="-10"/>
          <w:w w:val="105"/>
        </w:rPr>
        <w:t xml:space="preserve"> </w:t>
      </w:r>
      <w:r w:rsidR="0018376D">
        <w:rPr>
          <w:i/>
          <w:w w:val="105"/>
        </w:rPr>
        <w:t>caput</w:t>
      </w:r>
      <w:r w:rsidR="0018376D">
        <w:rPr>
          <w:w w:val="105"/>
        </w:rPr>
        <w:t>.</w:t>
      </w:r>
    </w:p>
    <w:p w:rsidR="006E732B" w:rsidRDefault="006E732B">
      <w:pPr>
        <w:pStyle w:val="Corpodetexto"/>
        <w:spacing w:before="2"/>
        <w:rPr>
          <w:sz w:val="26"/>
        </w:rPr>
      </w:pPr>
    </w:p>
    <w:p w:rsidR="006E732B" w:rsidRPr="00BC0105" w:rsidRDefault="00BC0105">
      <w:pPr>
        <w:pStyle w:val="Corpodetexto"/>
        <w:spacing w:before="1" w:line="297" w:lineRule="auto"/>
        <w:ind w:left="119" w:right="102" w:firstLine="1134"/>
        <w:jc w:val="both"/>
      </w:pPr>
      <w:r>
        <w:rPr>
          <w:w w:val="105"/>
        </w:rPr>
        <w:t>§ 4°</w:t>
      </w:r>
      <w:r w:rsidR="0018376D" w:rsidRPr="00BC0105">
        <w:rPr>
          <w:w w:val="105"/>
        </w:rPr>
        <w:t xml:space="preserve">. Por ato da Presidência, em caso de agravamento do caso ou de recomendações das autoridades ligadas à saúde, os horários poderão ser </w:t>
      </w:r>
      <w:proofErr w:type="gramStart"/>
      <w:r w:rsidR="0018376D" w:rsidRPr="00BC0105">
        <w:rPr>
          <w:w w:val="105"/>
        </w:rPr>
        <w:t>modificados ou suspensa</w:t>
      </w:r>
      <w:proofErr w:type="gramEnd"/>
      <w:r w:rsidR="0018376D" w:rsidRPr="00BC0105">
        <w:rPr>
          <w:w w:val="105"/>
        </w:rPr>
        <w:t xml:space="preserve"> a atividade da Câmara Municipal, em caráter</w:t>
      </w:r>
      <w:r w:rsidR="0018376D" w:rsidRPr="00BC0105">
        <w:rPr>
          <w:spacing w:val="-10"/>
          <w:w w:val="105"/>
        </w:rPr>
        <w:t xml:space="preserve"> </w:t>
      </w:r>
      <w:r w:rsidR="0018376D" w:rsidRPr="00BC0105">
        <w:rPr>
          <w:w w:val="105"/>
        </w:rPr>
        <w:t>provisório.</w:t>
      </w:r>
    </w:p>
    <w:p w:rsidR="006E732B" w:rsidRDefault="006E732B">
      <w:pPr>
        <w:pStyle w:val="Corpodetexto"/>
        <w:spacing w:before="2"/>
        <w:rPr>
          <w:sz w:val="26"/>
        </w:rPr>
      </w:pPr>
    </w:p>
    <w:p w:rsidR="006E732B" w:rsidRDefault="0018376D">
      <w:pPr>
        <w:pStyle w:val="Corpodetexto"/>
        <w:spacing w:line="300" w:lineRule="auto"/>
        <w:ind w:left="119" w:right="99" w:firstLine="1134"/>
        <w:jc w:val="both"/>
      </w:pPr>
      <w:r>
        <w:rPr>
          <w:w w:val="105"/>
        </w:rPr>
        <w:t xml:space="preserve">Art. 8°. O Setor de Infraestrutura da Câmara aumentará a frequência de limpeza dos banheiros, corrimãos, maçanetas, bancadas e válvulas de descarga, seguindo o protocolo editado pela ANVISA, e providenciará a aquisição e instalação de mais dispensadores de álcool em gel, </w:t>
      </w:r>
      <w:r w:rsidR="001220DB">
        <w:rPr>
          <w:w w:val="105"/>
        </w:rPr>
        <w:t>conforme a disponibilidade dos</w:t>
      </w:r>
      <w:r>
        <w:rPr>
          <w:w w:val="105"/>
        </w:rPr>
        <w:t xml:space="preserve"> fornecedores.</w:t>
      </w:r>
    </w:p>
    <w:p w:rsidR="006E732B" w:rsidRDefault="006E732B">
      <w:pPr>
        <w:pStyle w:val="Corpodetexto"/>
        <w:spacing w:before="8"/>
        <w:rPr>
          <w:sz w:val="25"/>
        </w:rPr>
      </w:pPr>
    </w:p>
    <w:p w:rsidR="006E732B" w:rsidRDefault="0018376D">
      <w:pPr>
        <w:pStyle w:val="Corpodetexto"/>
        <w:spacing w:line="295" w:lineRule="auto"/>
        <w:ind w:left="119" w:right="102" w:firstLine="1134"/>
        <w:jc w:val="both"/>
      </w:pPr>
      <w:r>
        <w:rPr>
          <w:w w:val="105"/>
        </w:rPr>
        <w:t>Art. 9º. Deverão ser evitadas aglomerações de pessoas, sobretudo em ambientes onde não exista ventilação adequada.</w:t>
      </w:r>
    </w:p>
    <w:p w:rsidR="006E732B" w:rsidRDefault="006E732B">
      <w:pPr>
        <w:pStyle w:val="Corpodetexto"/>
        <w:spacing w:before="4"/>
        <w:rPr>
          <w:sz w:val="26"/>
        </w:rPr>
      </w:pPr>
    </w:p>
    <w:p w:rsidR="006E732B" w:rsidRDefault="0018376D">
      <w:pPr>
        <w:pStyle w:val="Corpodetexto"/>
        <w:spacing w:line="300" w:lineRule="auto"/>
        <w:ind w:left="119" w:right="101" w:firstLine="1134"/>
        <w:jc w:val="both"/>
      </w:pPr>
      <w:r>
        <w:rPr>
          <w:w w:val="105"/>
        </w:rPr>
        <w:t>Art. 10. Deverão ser preferencialmente adiadas as reuniões presenciais ou substituídas por videoconferência ou similar.</w:t>
      </w:r>
    </w:p>
    <w:p w:rsidR="006E732B" w:rsidRDefault="006E732B">
      <w:pPr>
        <w:pStyle w:val="Corpodetexto"/>
        <w:rPr>
          <w:sz w:val="26"/>
        </w:rPr>
      </w:pPr>
    </w:p>
    <w:p w:rsidR="006E732B" w:rsidRDefault="0018376D">
      <w:pPr>
        <w:pStyle w:val="Corpodetexto"/>
        <w:spacing w:line="297" w:lineRule="auto"/>
        <w:ind w:left="119" w:right="100" w:firstLine="1134"/>
        <w:jc w:val="both"/>
      </w:pPr>
      <w:r>
        <w:rPr>
          <w:w w:val="105"/>
        </w:rPr>
        <w:t>Art. 11. A Secretaria Administrativa deverá organizar campanhas de conscientização dos riscos e das medidas de higiene necessárias para evitar o contágio pelo COVID-19.</w:t>
      </w:r>
    </w:p>
    <w:p w:rsidR="006E732B" w:rsidRDefault="006E732B">
      <w:pPr>
        <w:pStyle w:val="Corpodetexto"/>
        <w:spacing w:before="3"/>
        <w:rPr>
          <w:sz w:val="26"/>
        </w:rPr>
      </w:pPr>
    </w:p>
    <w:p w:rsidR="006E732B" w:rsidRDefault="0018376D">
      <w:pPr>
        <w:pStyle w:val="Corpodetexto"/>
        <w:spacing w:line="595" w:lineRule="auto"/>
        <w:ind w:left="1253" w:right="1326"/>
      </w:pPr>
      <w:r>
        <w:rPr>
          <w:w w:val="105"/>
        </w:rPr>
        <w:t>Art. 12. Esta Resolução entra em vigor na data de sua ssinatura. Dê-se ciência. Publique-se.</w:t>
      </w:r>
    </w:p>
    <w:p w:rsidR="006E732B" w:rsidRDefault="0018376D">
      <w:pPr>
        <w:pStyle w:val="Corpodetexto"/>
        <w:spacing w:before="2"/>
        <w:ind w:right="1372"/>
        <w:jc w:val="right"/>
      </w:pPr>
      <w:r>
        <w:rPr>
          <w:w w:val="105"/>
        </w:rPr>
        <w:t>São Luís, Palácio Pedro Neiva de Santana, 17 de março de 2020.</w:t>
      </w:r>
    </w:p>
    <w:p w:rsidR="006E732B" w:rsidRDefault="006E732B">
      <w:pPr>
        <w:pStyle w:val="Corpodetexto"/>
        <w:rPr>
          <w:sz w:val="24"/>
        </w:rPr>
      </w:pPr>
    </w:p>
    <w:p w:rsidR="006E732B" w:rsidRDefault="006E732B">
      <w:pPr>
        <w:pStyle w:val="Corpodetexto"/>
        <w:rPr>
          <w:sz w:val="24"/>
        </w:rPr>
      </w:pPr>
    </w:p>
    <w:p w:rsidR="006E732B" w:rsidRDefault="006E732B">
      <w:pPr>
        <w:pStyle w:val="Corpodetexto"/>
        <w:spacing w:before="6"/>
        <w:rPr>
          <w:sz w:val="19"/>
        </w:rPr>
      </w:pPr>
    </w:p>
    <w:p w:rsidR="006E732B" w:rsidRDefault="0018376D">
      <w:pPr>
        <w:pStyle w:val="Ttulo2"/>
        <w:ind w:left="2195" w:right="2182"/>
        <w:jc w:val="center"/>
      </w:pPr>
      <w:r>
        <w:rPr>
          <w:w w:val="105"/>
        </w:rPr>
        <w:t xml:space="preserve">OSMAR GOMES DOS </w:t>
      </w:r>
      <w:proofErr w:type="gramStart"/>
      <w:r>
        <w:rPr>
          <w:w w:val="105"/>
        </w:rPr>
        <w:t>SANTOS FILHO</w:t>
      </w:r>
      <w:proofErr w:type="gramEnd"/>
    </w:p>
    <w:p w:rsidR="006E732B" w:rsidRDefault="0018376D">
      <w:pPr>
        <w:pStyle w:val="Corpodetexto"/>
        <w:spacing w:before="13"/>
        <w:ind w:left="2196" w:right="2182"/>
        <w:jc w:val="center"/>
      </w:pPr>
      <w:r>
        <w:rPr>
          <w:w w:val="105"/>
        </w:rPr>
        <w:t>Presidente</w:t>
      </w:r>
    </w:p>
    <w:p w:rsidR="006E732B" w:rsidRDefault="006E732B">
      <w:pPr>
        <w:pStyle w:val="Corpodetexto"/>
        <w:rPr>
          <w:sz w:val="24"/>
        </w:rPr>
      </w:pPr>
    </w:p>
    <w:p w:rsidR="006E732B" w:rsidRDefault="006E732B">
      <w:pPr>
        <w:pStyle w:val="Corpodetexto"/>
        <w:rPr>
          <w:sz w:val="24"/>
        </w:rPr>
      </w:pPr>
    </w:p>
    <w:p w:rsidR="006E732B" w:rsidRDefault="006E732B">
      <w:pPr>
        <w:pStyle w:val="Corpodetexto"/>
        <w:rPr>
          <w:sz w:val="19"/>
        </w:rPr>
      </w:pPr>
    </w:p>
    <w:p w:rsidR="00CC065C" w:rsidRDefault="00CC065C" w:rsidP="00CC065C">
      <w:pPr>
        <w:rPr>
          <w:b/>
        </w:rPr>
      </w:pPr>
    </w:p>
    <w:p w:rsidR="00CC065C" w:rsidRDefault="00CC065C" w:rsidP="00CC065C">
      <w:pPr>
        <w:rPr>
          <w:b/>
        </w:rPr>
      </w:pPr>
    </w:p>
    <w:p w:rsidR="006E732B" w:rsidRPr="00CC065C" w:rsidRDefault="00CC065C" w:rsidP="00CC065C">
      <w:pPr>
        <w:rPr>
          <w:b/>
        </w:rPr>
        <w:sectPr w:rsidR="006E732B" w:rsidRPr="00CC065C">
          <w:pgSz w:w="12240" w:h="15840"/>
          <w:pgMar w:top="2160" w:right="1600" w:bottom="280" w:left="1580" w:header="456" w:footer="0" w:gutter="0"/>
          <w:cols w:space="720"/>
        </w:sectPr>
      </w:pPr>
      <w:r w:rsidRPr="00CC065C">
        <w:rPr>
          <w:b/>
        </w:rPr>
        <w:t xml:space="preserve">MEMBRO DA MESA DIRETORA      </w:t>
      </w:r>
      <w:r>
        <w:rPr>
          <w:b/>
        </w:rPr>
        <w:t xml:space="preserve">                               </w:t>
      </w:r>
      <w:r w:rsidRPr="00CC065C">
        <w:rPr>
          <w:b/>
        </w:rPr>
        <w:t>MEMBRO DA MESA DIRETORA</w:t>
      </w:r>
    </w:p>
    <w:p w:rsidR="006E732B" w:rsidRDefault="006E732B">
      <w:pPr>
        <w:pStyle w:val="Corpodetexto"/>
        <w:rPr>
          <w:sz w:val="20"/>
        </w:rPr>
      </w:pPr>
    </w:p>
    <w:p w:rsidR="006E732B" w:rsidRDefault="0018376D">
      <w:pPr>
        <w:pStyle w:val="Ttulo1"/>
        <w:spacing w:before="92"/>
        <w:ind w:left="2198" w:right="2182" w:firstLine="0"/>
        <w:jc w:val="center"/>
      </w:pPr>
      <w:r>
        <w:t>ANEXO ÚNICO</w:t>
      </w:r>
    </w:p>
    <w:p w:rsidR="006E732B" w:rsidRDefault="006E732B">
      <w:pPr>
        <w:pStyle w:val="Corpodetexto"/>
        <w:rPr>
          <w:b/>
          <w:sz w:val="24"/>
        </w:rPr>
      </w:pPr>
    </w:p>
    <w:p w:rsidR="006E732B" w:rsidRDefault="0018376D">
      <w:pPr>
        <w:pStyle w:val="PargrafodaLista"/>
        <w:numPr>
          <w:ilvl w:val="0"/>
          <w:numId w:val="1"/>
        </w:numPr>
        <w:tabs>
          <w:tab w:val="left" w:pos="333"/>
        </w:tabs>
        <w:spacing w:line="274" w:lineRule="exact"/>
        <w:ind w:hanging="148"/>
        <w:rPr>
          <w:b/>
          <w:sz w:val="24"/>
        </w:rPr>
      </w:pPr>
      <w:r>
        <w:rPr>
          <w:b/>
          <w:sz w:val="24"/>
        </w:rPr>
        <w:t>Doença respiratória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crônica: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line="292" w:lineRule="exact"/>
        <w:ind w:hanging="361"/>
        <w:rPr>
          <w:sz w:val="24"/>
        </w:rPr>
      </w:pPr>
      <w:r>
        <w:rPr>
          <w:sz w:val="24"/>
        </w:rPr>
        <w:t>Asma grave em uso de corticóide</w:t>
      </w:r>
      <w:r>
        <w:rPr>
          <w:spacing w:val="-1"/>
          <w:sz w:val="24"/>
        </w:rPr>
        <w:t xml:space="preserve"> </w:t>
      </w:r>
      <w:r>
        <w:rPr>
          <w:sz w:val="24"/>
        </w:rPr>
        <w:t>sistêmico;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DPOC;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37"/>
        <w:ind w:hanging="361"/>
        <w:rPr>
          <w:sz w:val="24"/>
        </w:rPr>
      </w:pPr>
      <w:r>
        <w:rPr>
          <w:sz w:val="24"/>
        </w:rPr>
        <w:t>Bronquiectasia;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Fibrose</w:t>
      </w:r>
      <w:r>
        <w:rPr>
          <w:spacing w:val="-1"/>
          <w:sz w:val="24"/>
        </w:rPr>
        <w:t xml:space="preserve"> </w:t>
      </w:r>
      <w:r>
        <w:rPr>
          <w:sz w:val="24"/>
        </w:rPr>
        <w:t>Cística;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37"/>
        <w:ind w:hanging="361"/>
        <w:rPr>
          <w:sz w:val="24"/>
        </w:rPr>
      </w:pPr>
      <w:r>
        <w:rPr>
          <w:sz w:val="24"/>
        </w:rPr>
        <w:t>Doenças Intersticiais do</w:t>
      </w:r>
      <w:r>
        <w:rPr>
          <w:spacing w:val="-1"/>
          <w:sz w:val="24"/>
        </w:rPr>
        <w:t xml:space="preserve"> </w:t>
      </w:r>
      <w:r>
        <w:rPr>
          <w:sz w:val="24"/>
        </w:rPr>
        <w:t>pulmão;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Displasia broncopulmonar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38"/>
        <w:ind w:hanging="361"/>
        <w:rPr>
          <w:sz w:val="24"/>
        </w:rPr>
      </w:pPr>
      <w:r>
        <w:rPr>
          <w:sz w:val="24"/>
        </w:rPr>
        <w:t>Hipertensão</w:t>
      </w:r>
      <w:r>
        <w:rPr>
          <w:spacing w:val="-1"/>
          <w:sz w:val="24"/>
        </w:rPr>
        <w:t xml:space="preserve"> </w:t>
      </w:r>
      <w:r>
        <w:rPr>
          <w:sz w:val="24"/>
        </w:rPr>
        <w:t>pulmonar.</w:t>
      </w:r>
    </w:p>
    <w:p w:rsidR="006E732B" w:rsidRDefault="0018376D">
      <w:pPr>
        <w:pStyle w:val="PargrafodaLista"/>
        <w:numPr>
          <w:ilvl w:val="0"/>
          <w:numId w:val="1"/>
        </w:numPr>
        <w:tabs>
          <w:tab w:val="left" w:pos="266"/>
        </w:tabs>
        <w:spacing w:before="245" w:line="274" w:lineRule="exact"/>
        <w:ind w:left="265"/>
        <w:rPr>
          <w:b/>
          <w:sz w:val="24"/>
        </w:rPr>
      </w:pPr>
      <w:r>
        <w:rPr>
          <w:b/>
          <w:sz w:val="24"/>
        </w:rPr>
        <w:t>Doença cardíaca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crônica: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line="292" w:lineRule="exact"/>
        <w:ind w:hanging="361"/>
        <w:rPr>
          <w:sz w:val="24"/>
        </w:rPr>
      </w:pPr>
      <w:r>
        <w:rPr>
          <w:sz w:val="24"/>
        </w:rPr>
        <w:t>Doença cardíaca congênita;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Doença cardíaca</w:t>
      </w:r>
      <w:r>
        <w:rPr>
          <w:spacing w:val="-1"/>
          <w:sz w:val="24"/>
        </w:rPr>
        <w:t xml:space="preserve"> </w:t>
      </w:r>
      <w:r>
        <w:rPr>
          <w:sz w:val="24"/>
        </w:rPr>
        <w:t>isquêmica;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37"/>
        <w:ind w:hanging="361"/>
        <w:rPr>
          <w:sz w:val="24"/>
        </w:rPr>
      </w:pPr>
      <w:r>
        <w:rPr>
          <w:sz w:val="24"/>
        </w:rPr>
        <w:t>Insuficiência cardíaca.</w:t>
      </w:r>
    </w:p>
    <w:p w:rsidR="006E732B" w:rsidRDefault="0018376D">
      <w:pPr>
        <w:pStyle w:val="PargrafodaLista"/>
        <w:numPr>
          <w:ilvl w:val="0"/>
          <w:numId w:val="1"/>
        </w:numPr>
        <w:tabs>
          <w:tab w:val="left" w:pos="266"/>
        </w:tabs>
        <w:spacing w:before="241"/>
        <w:ind w:left="265"/>
        <w:rPr>
          <w:b/>
          <w:sz w:val="24"/>
        </w:rPr>
      </w:pPr>
      <w:r>
        <w:rPr>
          <w:b/>
          <w:sz w:val="24"/>
        </w:rPr>
        <w:t>Doença renal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crônica: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Doença renal nos estágios 3, 4 e</w:t>
      </w:r>
      <w:r>
        <w:rPr>
          <w:spacing w:val="-2"/>
          <w:sz w:val="24"/>
        </w:rPr>
        <w:t xml:space="preserve"> </w:t>
      </w:r>
      <w:r>
        <w:rPr>
          <w:sz w:val="24"/>
        </w:rPr>
        <w:t>5;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38"/>
        <w:ind w:hanging="361"/>
        <w:rPr>
          <w:sz w:val="24"/>
        </w:rPr>
      </w:pPr>
      <w:r>
        <w:rPr>
          <w:sz w:val="24"/>
        </w:rPr>
        <w:t>Síndrome</w:t>
      </w:r>
      <w:r>
        <w:rPr>
          <w:spacing w:val="-1"/>
          <w:sz w:val="24"/>
        </w:rPr>
        <w:t xml:space="preserve"> </w:t>
      </w:r>
      <w:r>
        <w:rPr>
          <w:sz w:val="24"/>
        </w:rPr>
        <w:t>nefrótica;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Paciente em diálise.</w:t>
      </w:r>
    </w:p>
    <w:p w:rsidR="006E732B" w:rsidRDefault="0018376D">
      <w:pPr>
        <w:pStyle w:val="PargrafodaLista"/>
        <w:numPr>
          <w:ilvl w:val="0"/>
          <w:numId w:val="1"/>
        </w:numPr>
        <w:tabs>
          <w:tab w:val="left" w:pos="266"/>
        </w:tabs>
        <w:spacing w:before="240"/>
        <w:ind w:left="265"/>
        <w:rPr>
          <w:b/>
          <w:sz w:val="24"/>
        </w:rPr>
      </w:pPr>
      <w:r>
        <w:rPr>
          <w:b/>
          <w:sz w:val="24"/>
        </w:rPr>
        <w:t>Doença hepática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crônica:</w:t>
      </w:r>
    </w:p>
    <w:p w:rsidR="006E732B" w:rsidRDefault="006E732B">
      <w:pPr>
        <w:pStyle w:val="Corpodetexto"/>
        <w:spacing w:before="10"/>
        <w:rPr>
          <w:b/>
          <w:sz w:val="23"/>
        </w:rPr>
      </w:pP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Hepatites crônicas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37"/>
        <w:ind w:hanging="361"/>
        <w:rPr>
          <w:sz w:val="24"/>
        </w:rPr>
      </w:pPr>
      <w:r>
        <w:rPr>
          <w:sz w:val="24"/>
        </w:rPr>
        <w:t>Cirrose.</w:t>
      </w:r>
    </w:p>
    <w:p w:rsidR="0018376D" w:rsidRDefault="0018376D" w:rsidP="0018376D">
      <w:pPr>
        <w:pStyle w:val="PargrafodaLista"/>
        <w:numPr>
          <w:ilvl w:val="0"/>
          <w:numId w:val="1"/>
        </w:numPr>
        <w:tabs>
          <w:tab w:val="left" w:pos="266"/>
        </w:tabs>
        <w:spacing w:before="241"/>
        <w:ind w:left="265"/>
        <w:rPr>
          <w:b/>
          <w:sz w:val="24"/>
        </w:rPr>
      </w:pPr>
      <w:r>
        <w:rPr>
          <w:b/>
          <w:sz w:val="24"/>
        </w:rPr>
        <w:t>Doenças hereditárias e degenerativas do sistema nervoso 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muscular.</w:t>
      </w:r>
    </w:p>
    <w:p w:rsidR="0018376D" w:rsidRPr="0018376D" w:rsidRDefault="0018376D" w:rsidP="0018376D">
      <w:pPr>
        <w:pStyle w:val="PargrafodaLista"/>
        <w:numPr>
          <w:ilvl w:val="0"/>
          <w:numId w:val="1"/>
        </w:numPr>
        <w:tabs>
          <w:tab w:val="left" w:pos="266"/>
        </w:tabs>
        <w:spacing w:before="241"/>
        <w:ind w:left="265"/>
        <w:rPr>
          <w:b/>
          <w:sz w:val="24"/>
        </w:rPr>
      </w:pPr>
      <w:r w:rsidRPr="0018376D">
        <w:rPr>
          <w:b/>
          <w:sz w:val="24"/>
        </w:rPr>
        <w:t>Diabetes</w:t>
      </w:r>
    </w:p>
    <w:p w:rsidR="006E732B" w:rsidRPr="0018376D" w:rsidRDefault="0018376D" w:rsidP="0018376D">
      <w:pPr>
        <w:pStyle w:val="PargrafodaLista"/>
        <w:numPr>
          <w:ilvl w:val="1"/>
          <w:numId w:val="1"/>
        </w:numPr>
        <w:tabs>
          <w:tab w:val="left" w:pos="266"/>
        </w:tabs>
        <w:spacing w:before="1"/>
        <w:ind w:left="1199" w:hanging="361"/>
        <w:rPr>
          <w:sz w:val="24"/>
        </w:rPr>
      </w:pPr>
      <w:r w:rsidRPr="0018376D">
        <w:rPr>
          <w:sz w:val="24"/>
        </w:rPr>
        <w:t>Diabetes Mellitus tipo I e tipo II em uso de</w:t>
      </w:r>
      <w:r w:rsidRPr="0018376D">
        <w:rPr>
          <w:spacing w:val="-2"/>
          <w:sz w:val="24"/>
        </w:rPr>
        <w:t xml:space="preserve"> </w:t>
      </w:r>
      <w:r w:rsidRPr="0018376D">
        <w:rPr>
          <w:sz w:val="24"/>
        </w:rPr>
        <w:t>medicamentos.</w:t>
      </w:r>
    </w:p>
    <w:p w:rsidR="006E732B" w:rsidRDefault="0018376D">
      <w:pPr>
        <w:pStyle w:val="PargrafodaLista"/>
        <w:numPr>
          <w:ilvl w:val="0"/>
          <w:numId w:val="1"/>
        </w:numPr>
        <w:tabs>
          <w:tab w:val="left" w:pos="266"/>
        </w:tabs>
        <w:spacing w:before="240"/>
        <w:ind w:left="265"/>
        <w:rPr>
          <w:b/>
          <w:sz w:val="24"/>
        </w:rPr>
      </w:pPr>
      <w:r>
        <w:rPr>
          <w:b/>
          <w:sz w:val="24"/>
        </w:rPr>
        <w:t>Imunossupressão</w:t>
      </w:r>
    </w:p>
    <w:p w:rsidR="006E732B" w:rsidRDefault="006E732B">
      <w:pPr>
        <w:pStyle w:val="Corpodetexto"/>
        <w:spacing w:before="10"/>
        <w:rPr>
          <w:b/>
          <w:sz w:val="23"/>
        </w:rPr>
      </w:pPr>
    </w:p>
    <w:p w:rsidR="006E732B" w:rsidRDefault="0018376D">
      <w:pPr>
        <w:pStyle w:val="PargrafodaLista"/>
        <w:numPr>
          <w:ilvl w:val="1"/>
          <w:numId w:val="1"/>
        </w:numPr>
        <w:tabs>
          <w:tab w:val="left" w:pos="1199"/>
          <w:tab w:val="left" w:pos="1200"/>
        </w:tabs>
        <w:ind w:left="1199" w:hanging="361"/>
        <w:rPr>
          <w:sz w:val="24"/>
        </w:rPr>
      </w:pPr>
      <w:r>
        <w:rPr>
          <w:sz w:val="24"/>
        </w:rPr>
        <w:t>Imunodeficiência congênita ou adquirida;</w:t>
      </w:r>
    </w:p>
    <w:p w:rsidR="006E732B" w:rsidRDefault="0018376D">
      <w:pPr>
        <w:pStyle w:val="PargrafodaLista"/>
        <w:numPr>
          <w:ilvl w:val="1"/>
          <w:numId w:val="1"/>
        </w:numPr>
        <w:tabs>
          <w:tab w:val="left" w:pos="1199"/>
          <w:tab w:val="left" w:pos="1200"/>
        </w:tabs>
        <w:spacing w:before="37"/>
        <w:ind w:left="1199" w:hanging="361"/>
        <w:rPr>
          <w:sz w:val="24"/>
        </w:rPr>
      </w:pPr>
      <w:r>
        <w:rPr>
          <w:sz w:val="24"/>
        </w:rPr>
        <w:t>Imunossupressão por doenças ou</w:t>
      </w:r>
      <w:r>
        <w:rPr>
          <w:spacing w:val="-1"/>
          <w:sz w:val="24"/>
        </w:rPr>
        <w:t xml:space="preserve"> </w:t>
      </w:r>
      <w:r>
        <w:rPr>
          <w:sz w:val="24"/>
        </w:rPr>
        <w:t>medicamentos.</w:t>
      </w:r>
    </w:p>
    <w:p w:rsidR="006E732B" w:rsidRDefault="006E732B">
      <w:pPr>
        <w:pStyle w:val="Corpodetexto"/>
        <w:spacing w:before="7"/>
        <w:rPr>
          <w:sz w:val="27"/>
        </w:rPr>
      </w:pPr>
    </w:p>
    <w:p w:rsidR="006E732B" w:rsidRDefault="0018376D">
      <w:pPr>
        <w:pStyle w:val="PargrafodaLista"/>
        <w:numPr>
          <w:ilvl w:val="0"/>
          <w:numId w:val="1"/>
        </w:numPr>
        <w:tabs>
          <w:tab w:val="left" w:pos="266"/>
        </w:tabs>
        <w:ind w:left="265"/>
        <w:rPr>
          <w:b/>
          <w:sz w:val="24"/>
        </w:rPr>
      </w:pPr>
      <w:r>
        <w:rPr>
          <w:b/>
          <w:sz w:val="24"/>
        </w:rPr>
        <w:t>Transplantados.</w:t>
      </w:r>
    </w:p>
    <w:sectPr w:rsidR="006E732B">
      <w:pgSz w:w="12240" w:h="15840"/>
      <w:pgMar w:top="2160" w:right="1600" w:bottom="280" w:left="1580" w:header="4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24" w:rsidRDefault="0018376D">
      <w:r>
        <w:separator/>
      </w:r>
    </w:p>
  </w:endnote>
  <w:endnote w:type="continuationSeparator" w:id="0">
    <w:p w:rsidR="00201824" w:rsidRDefault="0018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24" w:rsidRDefault="0018376D">
      <w:r>
        <w:separator/>
      </w:r>
    </w:p>
  </w:footnote>
  <w:footnote w:type="continuationSeparator" w:id="0">
    <w:p w:rsidR="00201824" w:rsidRDefault="0018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2B" w:rsidRDefault="0018376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3607330</wp:posOffset>
          </wp:positionH>
          <wp:positionV relativeFrom="page">
            <wp:posOffset>289792</wp:posOffset>
          </wp:positionV>
          <wp:extent cx="564193" cy="5895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193" cy="589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2688590</wp:posOffset>
              </wp:positionH>
              <wp:positionV relativeFrom="page">
                <wp:posOffset>890270</wp:posOffset>
              </wp:positionV>
              <wp:extent cx="2391410" cy="499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32B" w:rsidRDefault="0018376D">
                          <w:pPr>
                            <w:spacing w:before="18" w:line="247" w:lineRule="auto"/>
                            <w:ind w:left="20" w:right="-11" w:firstLine="525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w w:val="105"/>
                              <w:sz w:val="21"/>
                            </w:rPr>
                            <w:t>ESTADO DO MARANHÃO CÂMARA MUNICIPAL DE SÃO LUÍS</w:t>
                          </w:r>
                        </w:p>
                        <w:p w:rsidR="006E732B" w:rsidRDefault="0018376D">
                          <w:pPr>
                            <w:spacing w:before="7"/>
                            <w:ind w:left="961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w w:val="105"/>
                              <w:sz w:val="21"/>
                            </w:rPr>
                            <w:t>MESA DIRETORA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1.7pt;margin-top:70.1pt;width:188.3pt;height:3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" filled="f" stroked="f">
              <v:textbox inset="0,0,0,0">
                <w:txbxContent>
                  <w:p w:rsidR="006E732B" w:rsidRDefault="0018376D">
                    <w:pPr>
                      <w:spacing w:before="18" w:line="247" w:lineRule="auto"/>
                      <w:ind w:left="20" w:right="-11" w:firstLine="52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w w:val="105"/>
                        <w:sz w:val="21"/>
                      </w:rPr>
                      <w:t>STADO DO MARANHÃO CÂMARA MUNICIPAL DE SÃO LUÍS</w:t>
                    </w:r>
                  </w:p>
                  <w:p w:rsidR="006E732B" w:rsidRDefault="0018376D">
                    <w:pPr>
                      <w:spacing w:before="7"/>
                      <w:ind w:left="96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MESA DIRETORA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2A31"/>
    <w:multiLevelType w:val="hybridMultilevel"/>
    <w:tmpl w:val="A36A8534"/>
    <w:lvl w:ilvl="0" w:tplc="A6BE53B2">
      <w:start w:val="1"/>
      <w:numFmt w:val="upperRoman"/>
      <w:lvlText w:val="%1-"/>
      <w:lvlJc w:val="left"/>
      <w:pPr>
        <w:ind w:left="1535" w:hanging="282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  <w:lang w:val="pt-PT" w:eastAsia="pt-PT" w:bidi="pt-PT"/>
      </w:rPr>
    </w:lvl>
    <w:lvl w:ilvl="1" w:tplc="2BC461DC">
      <w:numFmt w:val="bullet"/>
      <w:lvlText w:val="•"/>
      <w:lvlJc w:val="left"/>
      <w:pPr>
        <w:ind w:left="2292" w:hanging="282"/>
      </w:pPr>
      <w:rPr>
        <w:rFonts w:hint="default"/>
        <w:lang w:val="pt-PT" w:eastAsia="pt-PT" w:bidi="pt-PT"/>
      </w:rPr>
    </w:lvl>
    <w:lvl w:ilvl="2" w:tplc="C5A61DF8">
      <w:numFmt w:val="bullet"/>
      <w:lvlText w:val="•"/>
      <w:lvlJc w:val="left"/>
      <w:pPr>
        <w:ind w:left="3044" w:hanging="282"/>
      </w:pPr>
      <w:rPr>
        <w:rFonts w:hint="default"/>
        <w:lang w:val="pt-PT" w:eastAsia="pt-PT" w:bidi="pt-PT"/>
      </w:rPr>
    </w:lvl>
    <w:lvl w:ilvl="3" w:tplc="FE4A00F2">
      <w:numFmt w:val="bullet"/>
      <w:lvlText w:val="•"/>
      <w:lvlJc w:val="left"/>
      <w:pPr>
        <w:ind w:left="3796" w:hanging="282"/>
      </w:pPr>
      <w:rPr>
        <w:rFonts w:hint="default"/>
        <w:lang w:val="pt-PT" w:eastAsia="pt-PT" w:bidi="pt-PT"/>
      </w:rPr>
    </w:lvl>
    <w:lvl w:ilvl="4" w:tplc="A6440044">
      <w:numFmt w:val="bullet"/>
      <w:lvlText w:val="•"/>
      <w:lvlJc w:val="left"/>
      <w:pPr>
        <w:ind w:left="4548" w:hanging="282"/>
      </w:pPr>
      <w:rPr>
        <w:rFonts w:hint="default"/>
        <w:lang w:val="pt-PT" w:eastAsia="pt-PT" w:bidi="pt-PT"/>
      </w:rPr>
    </w:lvl>
    <w:lvl w:ilvl="5" w:tplc="709C8D9A">
      <w:numFmt w:val="bullet"/>
      <w:lvlText w:val="•"/>
      <w:lvlJc w:val="left"/>
      <w:pPr>
        <w:ind w:left="5300" w:hanging="282"/>
      </w:pPr>
      <w:rPr>
        <w:rFonts w:hint="default"/>
        <w:lang w:val="pt-PT" w:eastAsia="pt-PT" w:bidi="pt-PT"/>
      </w:rPr>
    </w:lvl>
    <w:lvl w:ilvl="6" w:tplc="BE2411A8">
      <w:numFmt w:val="bullet"/>
      <w:lvlText w:val="•"/>
      <w:lvlJc w:val="left"/>
      <w:pPr>
        <w:ind w:left="6052" w:hanging="282"/>
      </w:pPr>
      <w:rPr>
        <w:rFonts w:hint="default"/>
        <w:lang w:val="pt-PT" w:eastAsia="pt-PT" w:bidi="pt-PT"/>
      </w:rPr>
    </w:lvl>
    <w:lvl w:ilvl="7" w:tplc="A58A0CFC">
      <w:numFmt w:val="bullet"/>
      <w:lvlText w:val="•"/>
      <w:lvlJc w:val="left"/>
      <w:pPr>
        <w:ind w:left="6804" w:hanging="282"/>
      </w:pPr>
      <w:rPr>
        <w:rFonts w:hint="default"/>
        <w:lang w:val="pt-PT" w:eastAsia="pt-PT" w:bidi="pt-PT"/>
      </w:rPr>
    </w:lvl>
    <w:lvl w:ilvl="8" w:tplc="7C82E672">
      <w:numFmt w:val="bullet"/>
      <w:lvlText w:val="•"/>
      <w:lvlJc w:val="left"/>
      <w:pPr>
        <w:ind w:left="7556" w:hanging="282"/>
      </w:pPr>
      <w:rPr>
        <w:rFonts w:hint="default"/>
        <w:lang w:val="pt-PT" w:eastAsia="pt-PT" w:bidi="pt-PT"/>
      </w:rPr>
    </w:lvl>
  </w:abstractNum>
  <w:abstractNum w:abstractNumId="1">
    <w:nsid w:val="70C74B9F"/>
    <w:multiLevelType w:val="hybridMultilevel"/>
    <w:tmpl w:val="9B9A06F4"/>
    <w:lvl w:ilvl="0" w:tplc="3EC2E356">
      <w:numFmt w:val="bullet"/>
      <w:lvlText w:val="-"/>
      <w:lvlJc w:val="left"/>
      <w:pPr>
        <w:ind w:left="332" w:hanging="147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 w:tplc="1BAC0F6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4D3A271E">
      <w:numFmt w:val="bullet"/>
      <w:lvlText w:val="•"/>
      <w:lvlJc w:val="left"/>
      <w:pPr>
        <w:ind w:left="1200" w:hanging="360"/>
      </w:pPr>
      <w:rPr>
        <w:rFonts w:hint="default"/>
        <w:lang w:val="pt-PT" w:eastAsia="pt-PT" w:bidi="pt-PT"/>
      </w:rPr>
    </w:lvl>
    <w:lvl w:ilvl="3" w:tplc="16D07BC4">
      <w:numFmt w:val="bullet"/>
      <w:lvlText w:val="•"/>
      <w:lvlJc w:val="left"/>
      <w:pPr>
        <w:ind w:left="2182" w:hanging="360"/>
      </w:pPr>
      <w:rPr>
        <w:rFonts w:hint="default"/>
        <w:lang w:val="pt-PT" w:eastAsia="pt-PT" w:bidi="pt-PT"/>
      </w:rPr>
    </w:lvl>
    <w:lvl w:ilvl="4" w:tplc="7F9056DE">
      <w:numFmt w:val="bullet"/>
      <w:lvlText w:val="•"/>
      <w:lvlJc w:val="left"/>
      <w:pPr>
        <w:ind w:left="3165" w:hanging="360"/>
      </w:pPr>
      <w:rPr>
        <w:rFonts w:hint="default"/>
        <w:lang w:val="pt-PT" w:eastAsia="pt-PT" w:bidi="pt-PT"/>
      </w:rPr>
    </w:lvl>
    <w:lvl w:ilvl="5" w:tplc="EDC4093E">
      <w:numFmt w:val="bullet"/>
      <w:lvlText w:val="•"/>
      <w:lvlJc w:val="left"/>
      <w:pPr>
        <w:ind w:left="4147" w:hanging="360"/>
      </w:pPr>
      <w:rPr>
        <w:rFonts w:hint="default"/>
        <w:lang w:val="pt-PT" w:eastAsia="pt-PT" w:bidi="pt-PT"/>
      </w:rPr>
    </w:lvl>
    <w:lvl w:ilvl="6" w:tplc="05E8F7FE">
      <w:numFmt w:val="bullet"/>
      <w:lvlText w:val="•"/>
      <w:lvlJc w:val="left"/>
      <w:pPr>
        <w:ind w:left="5130" w:hanging="360"/>
      </w:pPr>
      <w:rPr>
        <w:rFonts w:hint="default"/>
        <w:lang w:val="pt-PT" w:eastAsia="pt-PT" w:bidi="pt-PT"/>
      </w:rPr>
    </w:lvl>
    <w:lvl w:ilvl="7" w:tplc="7DA459BE">
      <w:numFmt w:val="bullet"/>
      <w:lvlText w:val="•"/>
      <w:lvlJc w:val="left"/>
      <w:pPr>
        <w:ind w:left="6112" w:hanging="360"/>
      </w:pPr>
      <w:rPr>
        <w:rFonts w:hint="default"/>
        <w:lang w:val="pt-PT" w:eastAsia="pt-PT" w:bidi="pt-PT"/>
      </w:rPr>
    </w:lvl>
    <w:lvl w:ilvl="8" w:tplc="223CB11A">
      <w:numFmt w:val="bullet"/>
      <w:lvlText w:val="•"/>
      <w:lvlJc w:val="left"/>
      <w:pPr>
        <w:ind w:left="7095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2B"/>
    <w:rsid w:val="001220DB"/>
    <w:rsid w:val="0018376D"/>
    <w:rsid w:val="00201824"/>
    <w:rsid w:val="0021619F"/>
    <w:rsid w:val="005C43E3"/>
    <w:rsid w:val="006E732B"/>
    <w:rsid w:val="00793D6A"/>
    <w:rsid w:val="007C04D2"/>
    <w:rsid w:val="00BC0105"/>
    <w:rsid w:val="00CC065C"/>
    <w:rsid w:val="00E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5" w:hanging="14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93D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D6A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65" w:hanging="14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93D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D6A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05B-B26B-4DFA-A6EE-ECC8E91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Andrea Coelho de Carvalho</dc:creator>
  <cp:lastModifiedBy>Thais Andrea Coelho de Carvalho</cp:lastModifiedBy>
  <cp:revision>13</cp:revision>
  <cp:lastPrinted>2020-03-17T13:24:00Z</cp:lastPrinted>
  <dcterms:created xsi:type="dcterms:W3CDTF">2020-03-17T12:51:00Z</dcterms:created>
  <dcterms:modified xsi:type="dcterms:W3CDTF">2020-03-17T13:34:00Z</dcterms:modified>
</cp:coreProperties>
</file>